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5.png" ContentType="image/png"/>
  <Override PartName="/word/media/rId34.png" ContentType="image/png"/>
  <Override PartName="/word/media/rId29.png" ContentType="image/png"/>
  <Override PartName="/word/media/rId41.png" ContentType="image/png"/>
  <Override PartName="/word/media/rId27.png" ContentType="image/png"/>
  <Override PartName="/word/media/rId44.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rPr>
          <w:rStyle w:val="SectionNumber"/>
        </w:rPr>
        <w:t xml:space="preserve">1</w:t>
      </w:r>
      <w:r>
        <w:tab/>
      </w:r>
      <w:r>
        <w:t xml:space="preserve">Abstract</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3867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rPr>
          <w:rStyle w:val="SectionNumber"/>
        </w:rPr>
        <w:t xml:space="preserve">2</w:t>
      </w:r>
      <w:r>
        <w:tab/>
      </w: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Harley, &amp; Robeson,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Brubaker, &amp; Grier, 1989; Teets, Fraver, et al., 2018)</w:t>
      </w:r>
      <w:r>
        <w:t xml:space="preserve"> </w:t>
      </w:r>
      <w:r>
        <w:t xml:space="preserve">and its climate sensitivity</w:t>
      </w:r>
      <w:r>
        <w:t xml:space="preserve"> </w:t>
      </w:r>
      <w:r>
        <w:t xml:space="preserve">(Klesse et al., 2018; Teets et al., 2018; Helcoski et al., 2019)</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dendrochronological records have been traditionally collected and analyzed to detect climate signals rather than to predict forest productivity and its climate sensitivity</w:t>
      </w:r>
      <w:r>
        <w:t xml:space="preserve"> </w:t>
      </w:r>
      <w:r>
        <w:t xml:space="preserve">(Klesse et al., 2018)</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Touchan, &amp; Anchukaitis,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McDowell, Allen, &amp; Anderson-Teixeira,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(Sullivan et al., 2020; Banbury Morgan et al., n.d.)</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(Cook &amp; Johnson, 1989; Woodhouse, 1999; Tolwinski-Ward, Anchukaitis, &amp; Evans, 2013; Tumajer et al., 2017)</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Finley, D’Amato, Bradford, &amp; Banerjee, 2016)</w:t>
      </w:r>
      <w:r>
        <w:t xml:space="preserve">.</w:t>
      </w:r>
      <w:r>
        <w:t xml:space="preserve"> </w:t>
      </w:r>
      <w:r>
        <w:t xml:space="preserve">Temperature and moisture are known to jointly shape tree growth</w:t>
      </w:r>
      <w:r>
        <w:t xml:space="preserve"> </w:t>
      </w:r>
      <w:r>
        <w:t xml:space="preserve">(Beedlow, Lee, Tingey, Waschmann, &amp; Burdick, 2013; Foster et al., 2016)</w:t>
      </w:r>
      <w:r>
        <w:t xml:space="preserve"> </w:t>
      </w:r>
      <w:r>
        <w:t xml:space="preserve">and forest productivity</w:t>
      </w:r>
      <w:r>
        <w:t xml:space="preserve"> </w:t>
      </w:r>
      <w:r>
        <w:t xml:space="preserve">(e.g., Alexander, Rollinson, Babst, Trouet, &amp; Moore, 2018; Banbury Morgan et al., n.d.)</w:t>
      </w:r>
      <w:r>
        <w:t xml:space="preserve">, but their influence may occur over different time windows.</w:t>
      </w:r>
    </w:p>
    <w:p>
      <w:pPr>
        <w:pStyle w:val="BodyText"/>
      </w:pPr>
      <w:r>
        <w:rPr>
          <w:b/>
        </w:rPr>
        <w:t xml:space="preserve">Tree size (most commonly diameter breast height,</w:t>
      </w:r>
      <w:r>
        <w:rPr>
          <w:b/>
        </w:rPr>
        <w:t xml:space="preserve"> </w:t>
      </w:r>
      <m:oMath>
        <m:r>
          <m:t>D</m:t>
        </m:r>
        <m:r>
          <m:t>B</m:t>
        </m:r>
        <m:r>
          <m:t>H</m:t>
        </m:r>
      </m:oMath>
      <w:r>
        <w:rPr>
          <w:b/>
        </w:rPr>
        <w:t xml:space="preserve">) is among the most important variables affecting tree growth rate</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 yet traditional methods do not characterize its effect or its potential interactions with climate.</w:t>
      </w:r>
      <w:r>
        <w:t xml:space="preserve"> </w:t>
      </w:r>
      <w:r>
        <w:t xml:space="preserve">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Forrester, Bottero, Rigling, &amp; Lévesque,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and-methods"/>
    <w:p>
      <w:pPr>
        <w:pStyle w:val="Heading1"/>
      </w:pPr>
      <w:r>
        <w:rPr>
          <w:rStyle w:val="SectionNumber"/>
        </w:rPr>
        <w:t xml:space="preserve">3</w:t>
      </w:r>
      <w:r>
        <w:tab/>
      </w:r>
      <w:r>
        <w:t xml:space="preserve">Materials and Methods</w:t>
      </w:r>
    </w:p>
    <w:bookmarkStart w:id="28" w:name="data-sources-and-preparation"/>
    <w:p>
      <w:pPr>
        <w:pStyle w:val="Heading2"/>
      </w:pPr>
      <w:r>
        <w:rPr>
          <w:rStyle w:val="SectionNumber"/>
        </w:rPr>
        <w:t xml:space="preserve">3.1</w:t>
      </w:r>
      <w:r>
        <w:tab/>
      </w: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S1),</w:t>
      </w:r>
      <w:r>
        <w:t xml:space="preserve"> </w:t>
      </w:r>
      <w:r>
        <w:t xml:space="preserve">and (3) parts of records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4204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w:t>
      </w:r>
      <w:r>
        <w:t xml:space="preserve"> </w:t>
      </w:r>
      <w:r>
        <w:t xml:space="preserve">(Applequist, 1958; Duncan, 1989)</w:t>
      </w:r>
      <w:r>
        <w:t xml:space="preserve">,</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prep) and</w:t>
      </w:r>
      <w:r>
        <w:t xml:space="preserve"> </w:t>
      </w:r>
      <w:r>
        <w:rPr>
          <w:i/>
        </w:rPr>
        <w:t xml:space="preserve">biomass</w:t>
      </w:r>
      <w:r>
        <w:t xml:space="preserve"> </w:t>
      </w:r>
      <w:r>
        <w:t xml:space="preserve">(Réjou-Méchain, Tanguy, Piponiot, Chave, &amp; Hérault, 2017)</w:t>
      </w:r>
      <w:r>
        <w:t xml:space="preserve">, respectively.</w:t>
      </w:r>
    </w:p>
    <w:p>
      <w:pPr>
        <w:pStyle w:val="BodyText"/>
      </w:pPr>
      <w:r>
        <w:t xml:space="preserve">Monthly climate data for 1901-2019 were obtained from CRU v.4.04</w:t>
      </w:r>
      <w:r>
        <w:t xml:space="preserve"> </w:t>
      </w:r>
      <w:r>
        <w:t xml:space="preserve">(Harris, Jones, Osborn, &amp; Lister, 2014; Harris, Osborn, Jones, &amp; Lister, 2020)</w:t>
      </w:r>
      <w:r>
        <w:t xml:space="preserve">, and in a few cases corrected based on more local records (Appendix S2).</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S2), potential evapotranspiration (</w:t>
      </w:r>
      <m:oMath>
        <m:r>
          <m:t>P</m:t>
        </m:r>
        <m:r>
          <m:t>E</m:t>
        </m:r>
        <m:r>
          <m:t>T</m:t>
        </m:r>
      </m:oMath>
      <w:r>
        <w:t xml:space="preserve">) and precipitation day frequency (</w:t>
      </w:r>
      <m:oMath>
        <m:r>
          <m:t>P</m:t>
        </m:r>
        <m:r>
          <m:t>D</m:t>
        </m:r>
        <m:r>
          <m:t>F</m:t>
        </m:r>
      </m:oMath>
      <w:r>
        <w:t xml:space="preserve">).</w:t>
      </w:r>
      <w:r>
        <w:t xml:space="preserve"> </w:t>
      </w:r>
      <w:r>
        <w:rPr>
          <w:i/>
        </w:rPr>
        <w:t xml:space="preserve">For BCI, we calculated monthly</w:t>
      </w:r>
      <w:r>
        <w:rPr>
          <w:i/>
        </w:rPr>
        <w:t xml:space="preserve"> </w:t>
      </w:r>
      <m:oMath>
        <m:r>
          <m:t>P</m:t>
        </m:r>
        <m:r>
          <m:t>P</m:t>
        </m:r>
        <m:r>
          <m:t>T</m:t>
        </m:r>
      </m:oMath>
      <w:r>
        <w:rPr>
          <w:i/>
        </w:rPr>
        <w:t xml:space="preserve"> </w:t>
      </w:r>
      <w:r>
        <w:rPr>
          <w:i/>
        </w:rPr>
        <w:t xml:space="preserve">and</w:t>
      </w:r>
      <w:r>
        <w:rPr>
          <w:i/>
        </w:rPr>
        <w:t xml:space="preserve"> </w:t>
      </w:r>
      <m:oMath>
        <m:r>
          <m:t>P</m:t>
        </m:r>
        <m:r>
          <m:t>D</m:t>
        </m:r>
        <m:r>
          <m:t>F</m:t>
        </m:r>
      </m:oMath>
      <w:r>
        <w:rPr>
          <w:i/>
        </w:rPr>
        <w:t xml:space="preserve"> </w:t>
      </w:r>
      <w:r>
        <w:rPr>
          <w:i/>
        </w:rPr>
        <w:t xml:space="preserve">from daily precipitation readings made on BCI starting in 1929</w:t>
      </w:r>
      <w:r>
        <w:rPr>
          <w:i/>
        </w:rPr>
        <w:t xml:space="preserve"> </w:t>
      </w:r>
      <w:r>
        <w:rPr>
          <w:i/>
        </w:rPr>
        <w:t xml:space="preserve">(Paton, 2019)</w:t>
      </w:r>
      <w:r>
        <w:rPr>
          <w:i/>
        </w:rPr>
        <w:t xml:space="preserve">.</w:t>
      </w:r>
      <w:r>
        <w:t xml:space="preserve"> </w:t>
      </w:r>
      <w:r>
        <w:t xml:space="preserve">All ForestGEO climate records used here are archived in the ForestGEO Climate Data Portal,</w:t>
      </w:r>
      <w:r>
        <w:t xml:space="preserve"> </w:t>
      </w:r>
      <w:r>
        <w:rPr>
          <w:i/>
        </w:rPr>
        <w:t xml:space="preserve">v1.0-alpha</w:t>
      </w:r>
      <w:r>
        <w:t xml:space="preserve"> </w:t>
      </w:r>
      <w:r>
        <w:t xml:space="preserve">(Anderson-Teixeira et al., 2020)</w:t>
      </w:r>
      <w:r>
        <w:t xml:space="preserve">.</w:t>
      </w:r>
    </w:p>
    <w:bookmarkEnd w:id="28"/>
    <w:bookmarkStart w:id="32" w:name="analysis-methods"/>
    <w:p>
      <w:pPr>
        <w:pStyle w:val="Heading2"/>
      </w:pPr>
      <w:r>
        <w:rPr>
          <w:rStyle w:val="SectionNumber"/>
        </w:rPr>
        <w:t xml:space="preserve">3.2</w:t>
      </w:r>
      <w:r>
        <w:tab/>
      </w: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0" w:name="identifying-key-climate-drivers"/>
    <w:p>
      <w:pPr>
        <w:pStyle w:val="Heading3"/>
      </w:pPr>
      <w:r>
        <w:rPr>
          <w:rStyle w:val="SectionNumber"/>
        </w:rPr>
        <w:t xml:space="preserve">3.2.1</w:t>
      </w:r>
      <w:r>
        <w:tab/>
      </w: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S3.</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Appendix S4. Dealing with rapidly changing climate and tree growth).</w:t>
      </w:r>
    </w:p>
    <w:bookmarkEnd w:id="30"/>
    <w:bookmarkStart w:id="31" w:name="combining-drivers-in-gls-model"/>
    <w:p>
      <w:pPr>
        <w:pStyle w:val="Heading3"/>
      </w:pPr>
      <w:r>
        <w:rPr>
          <w:rStyle w:val="SectionNumber"/>
        </w:rPr>
        <w:t xml:space="preserve">3.2.2</w:t>
      </w:r>
      <w:r>
        <w:tab/>
      </w: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r>
        <w:t xml:space="preserve"> </w:t>
      </w:r>
      <w:r>
        <w:t xml:space="preserve">For models including interactive effects of climate and</w:t>
      </w:r>
      <w:r>
        <w:t xml:space="preserve"> </w:t>
      </w:r>
      <m:oMath>
        <m:r>
          <m:t>D</m:t>
        </m:r>
        <m:r>
          <m:t>B</m:t>
        </m:r>
        <m:r>
          <m:t>H</m:t>
        </m:r>
      </m:oMath>
      <w:r>
        <w:t xml:space="preserve">, we included only first-order linear terms for both</w:t>
      </w:r>
      <w:r>
        <w:t xml:space="preserve"> </w:t>
      </w:r>
      <m:oMath>
        <m:r>
          <m:t>D</m:t>
        </m:r>
        <m:r>
          <m:t>B</m:t>
        </m:r>
        <m:r>
          <m:t>H</m:t>
        </m:r>
      </m:oMath>
      <w:r>
        <w:t xml:space="preserve"> </w:t>
      </w:r>
      <w:r>
        <w:t xml:space="preserve">and climate variables.</w:t>
      </w:r>
      <w:r>
        <w:t xml:space="preserve"> </w:t>
      </w:r>
      <w:r>
        <w:t xml:space="preserve">Within each of three categories of models run (climate only,</w:t>
      </w:r>
      <w:r>
        <w:t xml:space="preserve"> </w:t>
      </w:r>
      <m:oMath>
        <m:r>
          <m:t>D</m:t>
        </m:r>
        <m:r>
          <m:t>B</m:t>
        </m:r>
        <m:r>
          <m:t>H</m:t>
        </m:r>
      </m:oMath>
      <w:r>
        <w:t xml:space="preserve">+climate,</w:t>
      </w:r>
      <w:r>
        <w:t xml:space="preserve"> </w:t>
      </w:r>
      <m:oMath>
        <m:r>
          <m:t>D</m:t>
        </m:r>
        <m:r>
          <m:t>B</m:t>
        </m:r>
        <m:r>
          <m:t>H</m:t>
        </m:r>
      </m:oMath>
      <w:r>
        <w:t xml:space="preserve"> </w:t>
      </w:r>
      <w:r>
        <w:t xml:space="preserve">x climate), we selected as the top model that with the lowest AIC.</w:t>
      </w:r>
    </w:p>
    <w:bookmarkEnd w:id="31"/>
    <w:bookmarkEnd w:id="32"/>
    <w:bookmarkEnd w:id="33"/>
    <w:bookmarkStart w:id="51" w:name="results"/>
    <w:p>
      <w:pPr>
        <w:pStyle w:val="Heading1"/>
      </w:pPr>
      <w:r>
        <w:rPr>
          <w:rStyle w:val="SectionNumber"/>
        </w:rPr>
        <w:t xml:space="preserve">4</w:t>
      </w:r>
      <w:r>
        <w:tab/>
      </w:r>
      <w:r>
        <w:t xml:space="preserve">Results</w:t>
      </w:r>
    </w:p>
    <w:bookmarkStart w:id="36" w:name="identifying-climate-drivers"/>
    <w:p>
      <w:pPr>
        <w:pStyle w:val="Heading3"/>
      </w:pPr>
      <w:r>
        <w:rPr>
          <w:rStyle w:val="SectionNumber"/>
        </w:rPr>
        <w:t xml:space="preserve">4.0.1</w:t>
      </w:r>
      <w:r>
        <w:tab/>
      </w:r>
      <w:r>
        <w:t xml:space="preserve">Identifying climate drivers</w:t>
      </w:r>
    </w:p>
    <w:p>
      <w:pPr>
        <w:pStyle w:val="FirstParagraph"/>
      </w:pPr>
      <w:r>
        <w:rPr>
          <w:b/>
        </w:rPr>
        <w:t xml:space="preserve">Our process picked out similar climate drivers to what would be obtained via traditional methods (Figs. 2, S1-S4; Table S5; Appendix S3), with the advantage that</w:t>
      </w:r>
      <w:r>
        <w:rPr>
          <w:b/>
        </w:rPr>
        <w:t xml:space="preserve"> </w:t>
      </w:r>
      <w:r>
        <w:rPr>
          <w:i/>
          <w:b/>
        </w:rPr>
        <w:t xml:space="preserve">climwin</w:t>
      </w:r>
      <w:r>
        <w:rPr>
          <w:b/>
        </w:rPr>
        <w:t xml:space="preserve"> </w:t>
      </w:r>
      <w:r>
        <w:rPr>
          <w:b/>
        </w:rPr>
        <w:t xml:space="preserve">allowed automated selection of the strongest climate drivers and the time windows over which they were most influential.</w:t>
      </w:r>
      <w:r>
        <w:t xml:space="preserve"> </w:t>
      </w:r>
      <w:r>
        <w:t xml:space="preserve">Within the precipitation group, precipitation amount (</w:t>
      </w:r>
      <m:oMath>
        <m:r>
          <m:t>P</m:t>
        </m:r>
        <m:r>
          <m:t>P</m:t>
        </m:r>
        <m:r>
          <m:t>T</m:t>
        </m:r>
      </m:oMath>
      <w:r>
        <w:t xml:space="preserve">) was identified as the top variable most frequently (n=</w:t>
      </w:r>
      <w:r>
        <w:rPr>
          <w:i/>
        </w:rPr>
        <w:t xml:space="preserve">7 of 10</w:t>
      </w:r>
      <w:r>
        <w:t xml:space="preserve"> </w:t>
      </w:r>
      <w:r>
        <w:t xml:space="preserve">sites), but was sometimes surpassed by precipitation frequency (</w:t>
      </w:r>
      <m:oMath>
        <m:r>
          <m:t>P</m:t>
        </m:r>
        <m:r>
          <m:t>D</m:t>
        </m:r>
        <m:r>
          <m:t>F</m:t>
        </m:r>
      </m:oMath>
      <w:r>
        <w:t xml:space="preserve">; n=</w:t>
      </w:r>
      <w:r>
        <w:rPr>
          <w:i/>
        </w:rPr>
        <w:t xml:space="preserve">3 of 10</w:t>
      </w:r>
      <w:r>
        <w:t xml:space="preserve"> </w:t>
      </w:r>
      <w:r>
        <w:t xml:space="preserve">sites).</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w:t>
      </w:r>
      <w:r>
        <w:t xml:space="preserve"> </w:t>
      </w:r>
      <w:r>
        <w:rPr>
          <w:i/>
        </w:rPr>
        <w:t xml:space="preserve">at five and four of the ten sites, respectively</w:t>
      </w:r>
      <w:r>
        <w:t xml:space="preserve">.</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where it’s effects were only marginally significant, and</w:t>
      </w:r>
      <w:r>
        <w:t xml:space="preserve"> </w:t>
      </w:r>
      <m:oMath>
        <m:sSub>
          <m:e>
            <m:r>
              <m:t>T</m:t>
            </m:r>
          </m:e>
          <m:sub>
            <m:r>
              <m:t>m</m:t>
            </m:r>
            <m:r>
              <m:t>e</m:t>
            </m:r>
            <m:r>
              <m:t>a</m:t>
            </m:r>
            <m:r>
              <m:t>n</m:t>
            </m:r>
          </m:sub>
        </m:sSub>
      </m:oMath>
      <w:r>
        <w:t xml:space="preserve"> </w:t>
      </w:r>
      <w:r>
        <w:t xml:space="preserve">was never identified as the top variable within the temperature group (Fig. 3).</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BodyText"/>
      </w:pPr>
      <w:r>
        <w:rPr>
          <w:b/>
        </w:rPr>
        <w:t xml:space="preserve">Across the three metrics of growth, the</w:t>
      </w:r>
      <w:r>
        <w:rPr>
          <w:b/>
        </w:rPr>
        <w:t xml:space="preserve"> </w:t>
      </w:r>
      <w:r>
        <w:rPr>
          <w:b/>
        </w:rPr>
        <w:t xml:space="preserve">“</w:t>
      </w:r>
      <w:r>
        <w:rPr>
          <w:b/>
        </w:rPr>
        <w:t xml:space="preserve">landscape</w:t>
      </w:r>
      <w:r>
        <w:rPr>
          <w:b/>
        </w:rPr>
        <w:t xml:space="preserve">”</w:t>
      </w:r>
      <w:r>
        <w:rPr>
          <w:b/>
        </w:rPr>
        <w:t xml:space="preserve"> </w:t>
      </w:r>
      <w:r>
        <w:rPr>
          <w:b/>
        </w:rPr>
        <w:t xml:space="preserve">of climate effects over various time windows was generally similar, but the optimal time window or even the top climate variable sometimes differed (Figs. S5-S7).</w:t>
      </w:r>
      <w:r>
        <w:t xml:space="preserve"> </w:t>
      </w:r>
      <w:r>
        <w:t xml:space="preserve">Specifically,</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consistently exhibited similar strength of correlation and direction of response to climate variables within the temperature and precipitation variable groups.</w:t>
      </w:r>
      <w:r>
        <w:t xml:space="preserve"> </w:t>
      </w:r>
      <w:r>
        <w:t xml:space="preserve">In some cases (n= # of #), both the optimal climate variable and time window were identical across growth metrics (e.g., Fig. S5).</w:t>
      </w:r>
      <w:r>
        <w:t xml:space="preserve"> </w:t>
      </w:r>
      <w:r>
        <w:t xml:space="preserve">In # cases,</w:t>
      </w:r>
      <w:r>
        <w:t xml:space="preserve"> </w:t>
      </w:r>
      <w:r>
        <w:rPr>
          <w:i/>
        </w:rPr>
        <w:t xml:space="preserve">climwin</w:t>
      </w:r>
      <w:r>
        <w:t xml:space="preserve"> </w:t>
      </w:r>
      <w:r>
        <w:t xml:space="preserve">identified the same climate variable but different (sometimes overlapping) time windows (e.g., Fig. S6).</w:t>
      </w:r>
      <w:r>
        <w:t xml:space="preserve"> </w:t>
      </w:r>
      <w:r>
        <w:t xml:space="preserve">Finally, in</w:t>
      </w:r>
      <w:r>
        <w:t xml:space="preserve"> </w:t>
      </w:r>
      <w:r>
        <w:rPr>
          <w:i/>
        </w:rPr>
        <w:t xml:space="preserve">2 cases of variables that had only weak effects and mixed responses among species in the final models (temperature variable group at BCI, precipitation variable group at HF; Figs. 3,</w:t>
      </w:r>
      <w:r>
        <w:rPr>
          <w:i/>
        </w:rPr>
        <w:t xml:space="preserve"> </w:t>
      </w:r>
      <w:r>
        <w:rPr>
          <w:b/>
          <w:i/>
        </w:rPr>
        <w:t xml:space="preserve">S5, S11</w:t>
      </w:r>
      <w:r>
        <w:rPr>
          <w:i/>
        </w:rPr>
        <w:t xml:space="preserve">)</w:t>
      </w:r>
      <w:r>
        <w:t xml:space="preserve">,</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36"/>
    <w:bookmarkStart w:id="38" w:name="climate-sensitivity"/>
    <w:p>
      <w:pPr>
        <w:pStyle w:val="Heading3"/>
      </w:pPr>
      <w:r>
        <w:rPr>
          <w:rStyle w:val="SectionNumber"/>
        </w:rPr>
        <w:t xml:space="preserve">4.0.2</w:t>
      </w:r>
      <w:r>
        <w:tab/>
      </w:r>
      <w:r>
        <w:t xml:space="preserve">Climate sensitivity</w:t>
      </w:r>
    </w:p>
    <w:p>
      <w:pPr>
        <w:pStyle w:val="FirstParagraph"/>
      </w:pPr>
      <w:r>
        <w:t xml:space="preserve">Precipitation responses (</w:t>
      </w:r>
      <m:oMath>
        <m:r>
          <m:t>P</m:t>
        </m:r>
        <m:r>
          <m:t>P</m:t>
        </m:r>
        <m:r>
          <m:t>T</m:t>
        </m:r>
      </m:oMath>
      <w:r>
        <w:t xml:space="preserve"> </w:t>
      </w:r>
      <w:r>
        <w:t xml:space="preserve">or</w:t>
      </w:r>
      <w:r>
        <w:t xml:space="preserve"> </w:t>
      </w:r>
      <m:oMath>
        <m:r>
          <m:t>P</m:t>
        </m:r>
        <m:r>
          <m:t>D</m:t>
        </m:r>
        <m:r>
          <m:t>F</m:t>
        </m:r>
      </m:oMath>
      <w:r>
        <w:t xml:space="preserve">) were included in the best model at all sites and</w:t>
      </w:r>
      <w:r>
        <w:t xml:space="preserve"> </w:t>
      </w:r>
      <w:r>
        <w:rPr>
          <w:i/>
        </w:rPr>
        <w:t xml:space="preserve">for all but # species</w:t>
      </w:r>
      <w:r>
        <w:t xml:space="preserve"> </w:t>
      </w:r>
      <w:r>
        <w:t xml:space="preserve">(Fig. 3).</w:t>
      </w:r>
      <w:r>
        <w:t xml:space="preserve"> </w:t>
      </w:r>
      <w:r>
        <w:t xml:space="preserve">Responses were most commonly positive, and were most pronounced at the driest site (LT).</w:t>
      </w:r>
      <w:r>
        <w:t xml:space="preserve"> </w:t>
      </w:r>
      <w:r>
        <w:t xml:space="preserve">Increases in growth rate decelerated or decreased at higher</w:t>
      </w:r>
      <w:r>
        <w:t xml:space="preserve"> </w:t>
      </w:r>
      <m:oMath>
        <m:r>
          <m:t>P</m:t>
        </m:r>
        <m:r>
          <m:t>P</m:t>
        </m:r>
        <m:r>
          <m:t>T</m:t>
        </m:r>
      </m:oMath>
      <w:r>
        <w:t xml:space="preserve"> </w:t>
      </w:r>
      <w:r>
        <w:t xml:space="preserve">or</w:t>
      </w:r>
      <w:r>
        <w:t xml:space="preserve"> </w:t>
      </w:r>
      <m:oMath>
        <m:r>
          <m:t>P</m:t>
        </m:r>
        <m:r>
          <m:t>D</m:t>
        </m:r>
        <m:r>
          <m:t>F</m:t>
        </m:r>
      </m:oMath>
      <w:r>
        <w:t xml:space="preserve"> </w:t>
      </w:r>
      <w:r>
        <w:t xml:space="preserve">(</w:t>
      </w:r>
      <w:r>
        <w:rPr>
          <w:i/>
        </w:rPr>
        <w:t xml:space="preserve">i.e.</w:t>
      </w:r>
      <w:r>
        <w:t xml:space="preserve">, the best model contained a negative second-order term) for #% of site-species combinations.</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temperature term was included in the best model for # of # site-species combinations, with at least one polynomial term significant for #, and both for #.</w:t>
      </w:r>
      <w:r>
        <w:t xml:space="preserve"> </w:t>
      </w:r>
      <w:r>
        <w:t xml:space="preserve">Among the relationships with at least one significant term, responses shifted from near-universally negative below 40</w:t>
      </w:r>
      <m:oMath>
        <m:sSup>
          <m:e>
            <m:r>
              <m:t>​</m:t>
            </m:r>
          </m:e>
          <m:sup>
            <m:r>
              <m:t>∘</m:t>
            </m:r>
          </m:sup>
        </m:sSup>
      </m:oMath>
      <w:r>
        <w:t xml:space="preserve"> </w:t>
      </w:r>
      <w:r>
        <w:t xml:space="preserve">latitude (exception: AFXY at HKK) to positive above 45</w:t>
      </w:r>
      <m:oMath>
        <m:sSup>
          <m:e>
            <m:r>
              <m:t>​</m:t>
            </m:r>
          </m:e>
          <m:sup>
            <m:r>
              <m:t>∘</m:t>
            </m:r>
          </m:sup>
        </m:sSup>
      </m:oMath>
      <w:r>
        <w:t xml:space="preserve"> </w:t>
      </w:r>
      <w:r>
        <w:t xml:space="preserve">latitude. Harvard Forest, at 42.5</w:t>
      </w:r>
      <m:oMath>
        <m:sSup>
          <m:e>
            <m:r>
              <m:t>​</m:t>
            </m:r>
          </m:e>
          <m:sup>
            <m:r>
              <m:t>∘</m:t>
            </m:r>
          </m:sup>
        </m:sSup>
      </m:oMath>
      <w:r>
        <w:t xml:space="preserve"> </w:t>
      </w:r>
      <w:r>
        <w:t xml:space="preserve">N, exhibited a mix of responses.</w:t>
      </w:r>
      <w:r>
        <w:t xml:space="preserve"> </w:t>
      </w:r>
      <w:r>
        <w:rPr>
          <w:i/>
        </w:rPr>
        <w:t xml:space="preserve">(It will be interesting to see what happens with Indian Creek, at 42.8 latitude.)</w:t>
      </w:r>
      <w:r>
        <w:t xml:space="preserve"> </w:t>
      </w:r>
      <w:r>
        <w:rPr>
          <w:i/>
        </w:rPr>
        <w:t xml:space="preserve">(Note that Scotty Creek was previously positive, later shifted negative;</w:t>
      </w:r>
      <w:r>
        <w:rPr>
          <w:i/>
        </w:rPr>
        <w:t xml:space="preserve"> </w:t>
      </w:r>
      <w:hyperlink r:id="rId37">
        <w:r>
          <w:rPr>
            <w:rStyle w:val="Hyperlink"/>
            <w:i/>
          </w:rPr>
          <w:t xml:space="preserve">ISSUE #25 in ForestGEO-climate-sensitivity</w:t>
        </w:r>
      </w:hyperlink>
      <w:r>
        <w:rPr>
          <w:i/>
        </w:rPr>
        <w:t xml:space="preserve">)</w:t>
      </w:r>
      <w:r>
        <w:t xml:space="preserve"> </w:t>
      </w:r>
      <w:r>
        <w:t xml:space="preserve">Temperature terms included in top models were non-linear #%</w:t>
      </w:r>
      <w:r>
        <w:t xml:space="preserve"> </w:t>
      </w:r>
      <w:r>
        <w:rPr>
          <w:i/>
        </w:rPr>
        <w:t xml:space="preserve">(most)</w:t>
      </w:r>
      <w:r>
        <w:t xml:space="preserve"> </w:t>
      </w:r>
      <w:r>
        <w:t xml:space="preserve">of the time, and significantly better than first-order linear model #% of the time.</w:t>
      </w:r>
    </w:p>
    <w:bookmarkEnd w:id="38"/>
    <w:bookmarkStart w:id="40" w:name="influence-of-dbh"/>
    <w:p>
      <w:pPr>
        <w:pStyle w:val="Heading3"/>
      </w:pPr>
      <w:r>
        <w:rPr>
          <w:rStyle w:val="SectionNumber"/>
        </w:rPr>
        <w:t xml:space="preserve">4.0.3</w:t>
      </w:r>
      <w:r>
        <w:tab/>
      </w: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0"/>
    <w:bookmarkStart w:id="43" w:name="X1720e04d5cd11c20c4a7d722aa4f526447127ea"/>
    <w:p>
      <w:pPr>
        <w:pStyle w:val="Heading3"/>
      </w:pPr>
      <w:r>
        <w:rPr>
          <w:rStyle w:val="SectionNumber"/>
        </w:rPr>
        <w:t xml:space="preserve">4.0.4</w:t>
      </w:r>
      <w:r>
        <w:tab/>
      </w:r>
      <w:r>
        <w:t xml:space="preserve">Additive and interactive effects of climate and DBH</w:t>
      </w:r>
    </w:p>
    <w:p>
      <w:pPr>
        <w:pStyle w:val="FirstParagraph"/>
      </w:pPr>
      <w:r>
        <w:rPr>
          <w:b/>
        </w:rPr>
        <w:t xml:space="preserve">Both DBH and climate were included in the majority of top models, regardless of the growth metric used.</w:t>
      </w:r>
      <w:r>
        <w:t xml:space="preserve"> </w:t>
      </w:r>
      <w:r>
        <w:t xml:space="preserve">Specifically,</w:t>
      </w:r>
      <w:r>
        <w:t xml:space="preserve"> </w:t>
      </w:r>
      <m:oMath>
        <m:r>
          <m:t>D</m:t>
        </m:r>
        <m:r>
          <m:t>B</m:t>
        </m:r>
        <m:r>
          <m:t>H</m:t>
        </m:r>
      </m:oMath>
      <w:r>
        <w:t xml:space="preserve"> </w:t>
      </w:r>
      <w:r>
        <w:t xml:space="preserve">was included in #% of top models for</w:t>
      </w:r>
      <w:r>
        <w:t xml:space="preserve"> </w:t>
      </w:r>
      <m:oMath>
        <m:r>
          <m:t>R</m:t>
        </m:r>
        <m:r>
          <m:t>W</m:t>
        </m:r>
      </m:oMath>
      <w:r>
        <w:t xml:space="preserve">, #% of top models for</w:t>
      </w:r>
      <w:r>
        <w:t xml:space="preserve"> </w:t>
      </w:r>
      <m:oMath>
        <m:r>
          <m:t>B</m:t>
        </m:r>
        <m:r>
          <m:t>A</m:t>
        </m:r>
        <m:r>
          <m:t>I</m:t>
        </m:r>
      </m:oMath>
      <w:r>
        <w:t xml:space="preserve">, and #% of top models for</w:t>
      </w:r>
      <w:r>
        <w:t xml:space="preserve"> </w:t>
      </w:r>
      <m:oMath>
        <m:r>
          <m:t>Δ</m:t>
        </m:r>
        <m:r>
          <m:t>A</m:t>
        </m:r>
        <m:r>
          <m:t>G</m:t>
        </m:r>
        <m:r>
          <m:t>B</m:t>
        </m:r>
      </m:oMath>
      <w:r>
        <w:t xml:space="preserve">.</w:t>
      </w:r>
      <w:r>
        <w:t xml:space="preserve"> </w:t>
      </w:r>
      <w:r>
        <w:t xml:space="preserve">In general,</w:t>
      </w:r>
      <w:r>
        <w:t xml:space="preserve"> </w:t>
      </w:r>
      <m:oMath>
        <m:r>
          <m:t>D</m:t>
        </m:r>
        <m:r>
          <m:t>B</m:t>
        </m:r>
        <m:r>
          <m:t>H</m:t>
        </m:r>
      </m:oMath>
      <w:r>
        <w:t xml:space="preserve"> </w:t>
      </w:r>
      <w:r>
        <w:t xml:space="preserve">explained more variation in growth rates than did climate (Fig. 5).</w:t>
      </w:r>
    </w:p>
    <w:p>
      <w:pPr>
        <w:pStyle w:val="BodyText"/>
      </w:pPr>
      <w:r>
        <w:rPr>
          <w:b/>
        </w:rPr>
        <w:t xml:space="preserve">The relative importance of</w:t>
      </w:r>
      <w:r>
        <w:rPr>
          <w:b/>
        </w:rPr>
        <w:t xml:space="preserve"> </w:t>
      </w:r>
      <m:oMath>
        <m:r>
          <m:t>D</m:t>
        </m:r>
        <m:r>
          <m:t>B</m:t>
        </m:r>
        <m:r>
          <m:t>H</m:t>
        </m:r>
      </m:oMath>
      <w:r>
        <w:rPr>
          <w:b/>
        </w:rPr>
        <w:t xml:space="preserve"> </w:t>
      </w:r>
      <w:r>
        <w:rPr>
          <w:b/>
        </w:rPr>
        <w:t xml:space="preserve">and climate shifted across growth metrics and climates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at Little Tesuque; Fig. 5).</w:t>
      </w:r>
      <w:r>
        <w:t xml:space="preserve"> </w:t>
      </w:r>
      <w:r>
        <w:t xml:space="preserve">The relative importance of climate was modest (but still significant)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w:t>
      </w:r>
    </w:p>
    <w:p>
      <w:pPr>
        <w:pStyle w:val="BodyText"/>
      </w:pPr>
      <w:r>
        <w:rPr>
          <w:b/>
        </w:rPr>
        <w:t xml:space="preserve">Interactive effects of</w:t>
      </w:r>
      <w:r>
        <w:rPr>
          <w:b/>
        </w:rPr>
        <w:t xml:space="preserve"> </w:t>
      </w:r>
      <m:oMath>
        <m:r>
          <m:t>D</m:t>
        </m:r>
        <m:r>
          <m:t>B</m:t>
        </m:r>
        <m:r>
          <m:t>H</m:t>
        </m:r>
      </m:oMath>
      <w:r>
        <w:rPr>
          <w:b/>
        </w:rPr>
        <w:t xml:space="preserve"> </w:t>
      </w:r>
      <w:r>
        <w:rPr>
          <w:b/>
        </w:rPr>
        <w:t xml:space="preserve">and climate were found for #% of species-variable combinations</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w:t>
      </w:r>
      <w:r>
        <w:t xml:space="preserve"> </w:t>
      </w:r>
      <w:r>
        <w:rPr>
          <w:b/>
        </w:rPr>
        <w:t xml:space="preserve">6?</w:t>
      </w:r>
      <w:r>
        <w:t xml:space="preserve">).</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w:t>
      </w:r>
      <w:r>
        <w:t xml:space="preserve"> </w:t>
      </w:r>
      <w:r>
        <w:rPr>
          <w:b/>
        </w:rPr>
        <w:t xml:space="preserve">6?</w:t>
      </w:r>
      <w:r>
        <w:t xml:space="preserve">).</w:t>
      </w:r>
    </w:p>
    <w:p>
      <w:pPr>
        <w:pStyle w:val="BodyText"/>
      </w:pPr>
      <w:r>
        <w:rPr>
          <w:b/>
        </w:rPr>
        <w:t xml:space="preserve">figure on climate - DBH interactions?</w:t>
      </w:r>
      <w:r>
        <w:t xml:space="preserve"> </w:t>
      </w:r>
      <w:r>
        <w:t xml:space="preserve">(</w:t>
      </w:r>
      <w:r>
        <w:rPr>
          <w:i/>
        </w:rPr>
        <w:t xml:space="preserve">See</w:t>
      </w:r>
      <w:r>
        <w:rPr>
          <w:i/>
        </w:rPr>
        <w:t xml:space="preserve"> </w:t>
      </w:r>
      <w:hyperlink r:id="rId42">
        <w:r>
          <w:rPr>
            <w:rStyle w:val="Hyperlink"/>
            <w:i/>
          </w:rPr>
          <w:t xml:space="preserve">ISSUE #42 in ForestGEO-climate-sensitivity</w:t>
        </w:r>
      </w:hyperlink>
      <w:r>
        <w:t xml:space="preserve">)</w:t>
      </w:r>
    </w:p>
    <w:bookmarkEnd w:id="43"/>
    <w:bookmarkStart w:id="45" w:name="effects-of-year"/>
    <w:p>
      <w:pPr>
        <w:pStyle w:val="Heading3"/>
      </w:pPr>
      <w:r>
        <w:rPr>
          <w:rStyle w:val="SectionNumber"/>
        </w:rPr>
        <w:t xml:space="preserve">4.0.5</w:t>
      </w:r>
      <w:r>
        <w:tab/>
      </w:r>
      <w:r>
        <w:t xml:space="preserve">Effects of year</w:t>
      </w:r>
    </w:p>
    <w:p>
      <w:pPr>
        <w:pStyle w:val="FirstParagraph"/>
      </w:pPr>
      <w:r>
        <w:t xml:space="preserve">Growth rates changed directionally over time–i.e., there was a significant effect of</w:t>
      </w:r>
      <w:r>
        <w:t xml:space="preserve"> </w:t>
      </w:r>
      <w:r>
        <w:rPr>
          <w:rStyle w:val="VerbatimChar"/>
        </w:rPr>
        <w:t xml:space="preserve">year</w:t>
      </w:r>
      <w:r>
        <w:t xml:space="preserve"> </w:t>
      </w:r>
      <w:r>
        <w:t xml:space="preserve">in the GLS model– for # species at # sites (Table</w:t>
      </w:r>
      <w:r>
        <w:t xml:space="preserve"> </w:t>
      </w:r>
      <w:r>
        <w:rPr>
          <w:b/>
        </w:rPr>
        <w:t xml:space="preserve">XX</w:t>
      </w:r>
      <w:r>
        <w:t xml:space="preserve">).</w:t>
      </w:r>
      <w:r>
        <w:t xml:space="preserve"> </w:t>
      </w:r>
      <w:r>
        <w:t xml:space="preserve">In the majority of cases (#%), the trend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 POTR at Cedar Breaks, and PIMA at Scotty Creek</w:t>
      </w:r>
      <w:r>
        <w:t xml:space="preserve"> </w:t>
      </w:r>
      <w:r>
        <w:t xml:space="preserve">(Fig. 7).</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propoerly be attributed to the effect of year (Fig. 7).</w:t>
      </w:r>
    </w:p>
    <w:p>
      <w:pPr>
        <w:pStyle w:val="BodyText"/>
      </w:pPr>
      <w:r>
        <w:drawing>
          <wp:inline>
            <wp:extent cx="5943600" cy="1777056"/>
            <wp:effectExtent b="0" l="0" r="0" t="0"/>
            <wp:docPr descr="**Figure 7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4"/>
                    <a:stretch>
                      <a:fillRect/>
                    </a:stretch>
                  </pic:blipFill>
                  <pic:spPr bwMode="auto">
                    <a:xfrm>
                      <a:off x="0" y="0"/>
                      <a:ext cx="5943600" cy="1777056"/>
                    </a:xfrm>
                    <a:prstGeom prst="rect">
                      <a:avLst/>
                    </a:prstGeom>
                    <a:noFill/>
                    <a:ln w="9525">
                      <a:noFill/>
                      <a:headEnd/>
                      <a:tailEnd/>
                    </a:ln>
                  </pic:spPr>
                </pic:pic>
              </a:graphicData>
            </a:graphic>
          </wp:inline>
        </w:drawing>
      </w:r>
      <w:r>
        <w:t xml:space="preserve"> </w:t>
      </w:r>
      <w:r>
        <w:t xml:space="preserve"># Discussion</w:t>
      </w:r>
    </w:p>
    <w:p>
      <w:pPr>
        <w:pStyle w:val="BodyText"/>
      </w:pPr>
      <w:r>
        <w:rPr>
          <w:b/>
        </w:rPr>
        <w:t xml:space="preserve">We present a new method that allows simultaneous consideration of the effects of objectively determined principle climate drivers and tree size on annual growth.</w:t>
      </w:r>
      <w:r>
        <w:t xml:space="preserve"> </w:t>
      </w:r>
      <w:r>
        <w:t xml:space="preserve">Results are broadly consistent with those obtained by traditional methods, but offer several new insights.</w:t>
      </w:r>
    </w:p>
    <w:bookmarkEnd w:id="45"/>
    <w:bookmarkStart w:id="46" w:name="Xed7df7d6e09152132899e19c662f8489c5056be"/>
    <w:p>
      <w:pPr>
        <w:pStyle w:val="Heading2"/>
      </w:pPr>
      <w:r>
        <w:rPr>
          <w:rStyle w:val="SectionNumber"/>
        </w:rPr>
        <w:t xml:space="preserve">4.1</w:t>
      </w:r>
      <w:r>
        <w:tab/>
      </w:r>
      <w:r>
        <w:t xml:space="preserve">corroboration of insight from conventional methods</w:t>
      </w:r>
    </w:p>
    <w:p>
      <w:pPr>
        <w:pStyle w:val="FirstParagraph"/>
      </w:pPr>
      <w:r>
        <w:rPr>
          <w:i/>
        </w:rPr>
        <w:t xml:space="preserve">( detecting similar climate sensitivity to conventional methods– identical not expected)</w:t>
      </w:r>
    </w:p>
    <w:p>
      <w:pPr>
        <w:pStyle w:val="BodyText"/>
      </w:pPr>
      <w:r>
        <w:rPr>
          <w:i/>
        </w:rPr>
        <w:t xml:space="preserve">(for identigying climate variables… Is the benefit of the new approach that it is a more objective way to reach the same interpretation, or are there cases when it would produce a different interpretation?)</w:t>
      </w:r>
    </w:p>
    <w:p>
      <w:pPr>
        <w:pStyle w:val="BodyText"/>
      </w:pPr>
      <w:r>
        <w:rPr>
          <w:i/>
        </w:rPr>
        <w:t xml:space="preserve">(size patterns consistent with</w:t>
      </w:r>
      <w:r>
        <w:rPr>
          <w:i/>
        </w:rPr>
        <w:t xml:space="preserve"> </w:t>
      </w:r>
      <w:r>
        <w:rPr>
          <w:i/>
        </w:rPr>
        <w:t xml:space="preserve">“</w:t>
      </w:r>
      <w:r>
        <w:rPr>
          <w:i/>
        </w:rPr>
        <w:t xml:space="preserve">textbook</w:t>
      </w:r>
      <w:r>
        <w:rPr>
          <w:i/>
        </w:rPr>
        <w:t xml:space="preserve">”</w:t>
      </w:r>
      <w:r>
        <w:rPr>
          <w:i/>
        </w:rPr>
        <w:t xml:space="preserve"> </w:t>
      </w:r>
      <w:r>
        <w:rPr>
          <w:i/>
        </w:rPr>
        <w:t xml:space="preserve">for sun trees, consistent with known ecology)</w:t>
      </w:r>
    </w:p>
    <w:bookmarkEnd w:id="46"/>
    <w:bookmarkStart w:id="47" w:name="new-insight"/>
    <w:p>
      <w:pPr>
        <w:pStyle w:val="Heading2"/>
      </w:pPr>
      <w:r>
        <w:rPr>
          <w:rStyle w:val="SectionNumber"/>
        </w:rPr>
        <w:t xml:space="preserve">4.2</w:t>
      </w:r>
      <w:r>
        <w:tab/>
      </w:r>
      <w:r>
        <w:t xml:space="preserve">new insight</w:t>
      </w:r>
    </w:p>
    <w:p>
      <w:pPr>
        <w:pStyle w:val="FirstParagraph"/>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p>
      <w:pPr>
        <w:numPr>
          <w:ilvl w:val="0"/>
          <w:numId w:val="1003"/>
        </w:numPr>
        <w:pStyle w:val="Compact"/>
      </w:pPr>
      <w:r>
        <w:t xml:space="preserve">non-linearities exist</w:t>
      </w:r>
    </w:p>
    <w:p>
      <w:pPr>
        <w:numPr>
          <w:ilvl w:val="0"/>
          <w:numId w:val="1003"/>
        </w:numPr>
        <w:pStyle w:val="Compact"/>
      </w:pPr>
      <w:r>
        <w:t xml:space="preserve">interactions exist</w:t>
      </w:r>
    </w:p>
    <w:p>
      <w:pPr>
        <w:numPr>
          <w:ilvl w:val="0"/>
          <w:numId w:val="1003"/>
        </w:numPr>
        <w:pStyle w:val="Compact"/>
      </w:pPr>
      <w:r>
        <w:t xml:space="preserve">growth rates changing directionally?</w:t>
      </w:r>
    </w:p>
    <w:bookmarkEnd w:id="47"/>
    <w:bookmarkStart w:id="50" w:name="future-challenges"/>
    <w:p>
      <w:pPr>
        <w:pStyle w:val="Heading2"/>
      </w:pPr>
      <w:r>
        <w:rPr>
          <w:rStyle w:val="SectionNumber"/>
        </w:rPr>
        <w:t xml:space="preserve">4.3</w:t>
      </w:r>
      <w:r>
        <w:tab/>
      </w: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4"/>
        </w:numPr>
      </w:pPr>
      <w:r>
        <w:t xml:space="preserve">trees tend to be sensitive to water over longer time scales (makes sense– lags caused by soil moisture storage)</w:t>
      </w:r>
    </w:p>
    <w:p>
      <w:pPr>
        <w:numPr>
          <w:ilvl w:val="0"/>
          <w:numId w:val="1004"/>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4"/>
        </w:numPr>
      </w:pPr>
      <w:r>
        <w:t xml:space="preserve">additive effects are prevalent and should not be overlooked</w:t>
      </w:r>
    </w:p>
    <w:p>
      <w:pPr>
        <w:numPr>
          <w:ilvl w:val="0"/>
          <w:numId w:val="1004"/>
        </w:numPr>
      </w:pPr>
      <w:r>
        <w:t xml:space="preserve">nonlinear effects are prevalent</w:t>
      </w:r>
    </w:p>
    <w:p>
      <w:pPr>
        <w:numPr>
          <w:ilvl w:val="0"/>
          <w:numId w:val="1004"/>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Baker, Bunyavejchewin, &amp; Zuidema,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8">
        <w:r>
          <w:rPr>
            <w:rStyle w:val="Hyperlink"/>
            <w:i/>
          </w:rPr>
          <w:t xml:space="preserve">Clark et al. 2007?</w:t>
        </w:r>
      </w:hyperlink>
      <w:r>
        <w:rPr>
          <w:i/>
        </w:rPr>
        <w:t xml:space="preserve">;</w:t>
      </w:r>
      <w:r>
        <w:rPr>
          <w:i/>
        </w:rPr>
        <w:t xml:space="preserve"> </w:t>
      </w:r>
      <w:hyperlink r:id="rId49">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Groenendijk, Vlam, &amp; Zuidema,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Cavin, Friend, &amp; Jump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numPr>
          <w:ilvl w:val="0"/>
          <w:numId w:val="1005"/>
        </w:numPr>
      </w:pPr>
      <w:r>
        <w:t xml:space="preserve">Sets the foundation for considering other, slowly changing environmental drivers.</w:t>
      </w:r>
    </w:p>
    <w:p>
      <w:pPr>
        <w:numPr>
          <w:ilvl w:val="0"/>
          <w:numId w:val="1005"/>
        </w:numPr>
      </w:pPr>
      <w:r>
        <w:t xml:space="preserve">Framework can be used with other variables.</w:t>
      </w:r>
    </w:p>
    <w:bookmarkEnd w:id="50"/>
    <w:bookmarkEnd w:id="51"/>
    <w:bookmarkStart w:id="52" w:name="misc-content-notes-to-integrate"/>
    <w:p>
      <w:pPr>
        <w:pStyle w:val="Heading1"/>
      </w:pPr>
      <w:r>
        <w:rPr>
          <w:rStyle w:val="SectionNumber"/>
        </w:rPr>
        <w:t xml:space="preserve">5</w:t>
      </w:r>
      <w:r>
        <w:tab/>
      </w:r>
      <w:r>
        <w:t xml:space="preserve">Misc content/ notes to integrate</w:t>
      </w:r>
    </w:p>
    <w:p>
      <w:pPr>
        <w:numPr>
          <w:ilvl w:val="0"/>
          <w:numId w:val="1006"/>
        </w:numPr>
        <w:pStyle w:val="Compact"/>
      </w:pPr>
      <w:r>
        <w:t xml:space="preserve">Scotty temperture responses are probably not physiological, but due to permafrost.</w:t>
      </w:r>
    </w:p>
    <w:bookmarkEnd w:id="52"/>
    <w:bookmarkStart w:id="53" w:name="acknowledgements"/>
    <w:p>
      <w:pPr>
        <w:pStyle w:val="Heading1"/>
      </w:pPr>
      <w:r>
        <w:rPr>
          <w:rStyle w:val="SectionNumber"/>
        </w:rPr>
        <w:t xml:space="preserve">6</w:t>
      </w:r>
      <w:r>
        <w:tab/>
      </w: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3"/>
    <w:bookmarkStart w:id="54" w:name="authors-contributions"/>
    <w:p>
      <w:pPr>
        <w:pStyle w:val="Heading1"/>
      </w:pPr>
      <w:r>
        <w:rPr>
          <w:rStyle w:val="SectionNumber"/>
        </w:rPr>
        <w:t xml:space="preserve">7</w:t>
      </w:r>
      <w:r>
        <w:tab/>
      </w: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4"/>
    <w:bookmarkStart w:id="55" w:name="data-availability"/>
    <w:p>
      <w:pPr>
        <w:pStyle w:val="Heading1"/>
      </w:pPr>
      <w:r>
        <w:rPr>
          <w:rStyle w:val="SectionNumber"/>
        </w:rPr>
        <w:t xml:space="preserve">8</w:t>
      </w:r>
      <w:r>
        <w:tab/>
      </w: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5"/>
    <w:bookmarkStart w:id="56" w:name="supplementary-files"/>
    <w:p>
      <w:pPr>
        <w:pStyle w:val="Heading1"/>
      </w:pPr>
      <w:r>
        <w:rPr>
          <w:rStyle w:val="SectionNumber"/>
        </w:rPr>
        <w:t xml:space="preserve">9</w:t>
      </w:r>
      <w:r>
        <w:tab/>
      </w:r>
      <w:r>
        <w:t xml:space="preserve">Supplementary files</w:t>
      </w:r>
    </w:p>
    <w:p>
      <w:pPr>
        <w:pStyle w:val="FirstParagraph"/>
      </w:pPr>
      <w:r>
        <w:t xml:space="preserve">Appendix S1. Methods for reconstruction of</w:t>
      </w:r>
      <w:r>
        <w:t xml:space="preserve"> </w:t>
      </w:r>
      <m:oMath>
        <m:r>
          <m:t>D</m:t>
        </m:r>
        <m:r>
          <m:t>B</m:t>
        </m:r>
        <m:r>
          <m:t>H</m:t>
        </m:r>
      </m:oMath>
    </w:p>
    <w:p>
      <w:pPr>
        <w:pStyle w:val="BodyText"/>
      </w:pPr>
      <w:r>
        <w:t xml:space="preserve">Appendix S2. Methods for climate data evaluation and correction</w:t>
      </w:r>
    </w:p>
    <w:p>
      <w:pPr>
        <w:pStyle w:val="BodyText"/>
      </w:pPr>
      <w:r>
        <w:t xml:space="preserve">Appendix S3. Methods for comparing climwin results with traditional methods</w:t>
      </w:r>
    </w:p>
    <w:p>
      <w:pPr>
        <w:pStyle w:val="BodyText"/>
      </w:pPr>
      <w:r>
        <w:t xml:space="preserve">Appendix S4.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Table S6. Frequency of</w:t>
      </w:r>
      <w:r>
        <w:t xml:space="preserve"> </w:t>
      </w:r>
      <m:oMath>
        <m:r>
          <m:t>D</m:t>
        </m:r>
        <m:r>
          <m:t>B</m:t>
        </m:r>
        <m:r>
          <m:t>H</m:t>
        </m:r>
      </m:oMath>
      <w:r>
        <w:t xml:space="preserve">-climate interactions across all sites and growth metrics.</w:t>
      </w:r>
    </w:p>
    <w:bookmarkEnd w:id="56"/>
    <w:bookmarkStart w:id="170" w:name="references"/>
    <w:p>
      <w:pPr>
        <w:pStyle w:val="Heading1"/>
      </w:pPr>
      <w:r>
        <w:t xml:space="preserve">References</w:t>
      </w:r>
    </w:p>
    <w:bookmarkStart w:id="169" w:name="refs"/>
    <w:bookmarkStart w:id="58"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 doi:</w:t>
      </w:r>
      <w:hyperlink r:id="rId57">
        <w:r>
          <w:rPr>
            <w:rStyle w:val="Hyperlink"/>
          </w:rPr>
          <w:t xml:space="preserve">10.1017/qua.2019.33</w:t>
        </w:r>
      </w:hyperlink>
    </w:p>
    <w:bookmarkEnd w:id="58"/>
    <w:bookmarkStart w:id="60"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 doi:</w:t>
      </w:r>
      <w:hyperlink r:id="rId59">
        <w:r>
          <w:rPr>
            <w:rStyle w:val="Hyperlink"/>
          </w:rPr>
          <w:t xml:space="preserve">10.1007/s00468-017-1629-0</w:t>
        </w:r>
      </w:hyperlink>
    </w:p>
    <w:bookmarkEnd w:id="60"/>
    <w:bookmarkStart w:id="62" w:name="X7472afe191c4e6f910d2bf0bfbf82e114a2f267"/>
    <w:p>
      <w:pPr>
        <w:pStyle w:val="Bibliography"/>
      </w:pPr>
      <w:r>
        <w:t xml:space="preserve">Anderson-Teixeira, K., Gonzalez, B., ForestGEO, McGregor, I., Gonzalez-Akre, E., RHelcoski, … Camerondow35. (2020, September). Forestgeo/Climate: Initial release. Zenodo. doi:</w:t>
      </w:r>
      <w:hyperlink r:id="rId61">
        <w:r>
          <w:rPr>
            <w:rStyle w:val="Hyperlink"/>
          </w:rPr>
          <w:t xml:space="preserve">10.5281/ZENODO.3958215</w:t>
        </w:r>
      </w:hyperlink>
    </w:p>
    <w:bookmarkEnd w:id="62"/>
    <w:bookmarkStart w:id="64" w:name="X004b0b0adcb3b0fd197baeba21c22fc647d3498"/>
    <w:p>
      <w:pPr>
        <w:pStyle w:val="Bibliography"/>
      </w:pPr>
      <w:r>
        <w:t xml:space="preserve">Anderson-Teixeira, K. J., Davies, S. J., Bennett, A. C., Gonzalez-Akre, E. B., Muller-Landau, H. C., Joseph Wright, S.,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63">
        <w:r>
          <w:rPr>
            <w:rStyle w:val="Hyperlink"/>
          </w:rPr>
          <w:t xml:space="preserve">10.1111/gcb.12712</w:t>
        </w:r>
      </w:hyperlink>
    </w:p>
    <w:bookmarkEnd w:id="64"/>
    <w:bookmarkStart w:id="66" w:name="ref-anderson-teixeira_size-related_2015"/>
    <w:p>
      <w:pPr>
        <w:pStyle w:val="Bibliography"/>
      </w:pPr>
      <w:r>
        <w:t xml:space="preserve">Anderson-Teixeira, K. J., McGarvey, J. C., Muller-Landau, H. C., Park, J. Y., Gonzalez-Akre, E. B., Herrmann, V., …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65">
        <w:r>
          <w:rPr>
            <w:rStyle w:val="Hyperlink"/>
          </w:rPr>
          <w:t xml:space="preserve">10.1111/1365-2435.12470</w:t>
        </w:r>
      </w:hyperlink>
    </w:p>
    <w:bookmarkEnd w:id="66"/>
    <w:bookmarkStart w:id="67" w:name="ref-applequist_simple_1958"/>
    <w:p>
      <w:pPr>
        <w:pStyle w:val="Bibliography"/>
      </w:pPr>
      <w:r>
        <w:t xml:space="preserve">Applequist, M. (1958). A simple pith locator for use with off-center increment cores.</w:t>
      </w:r>
      <w:r>
        <w:t xml:space="preserve"> </w:t>
      </w:r>
      <w:r>
        <w:rPr>
          <w:i/>
        </w:rPr>
        <w:t xml:space="preserve">Journal of Forestry</w:t>
      </w:r>
      <w:r>
        <w:t xml:space="preserve">.</w:t>
      </w:r>
    </w:p>
    <w:bookmarkEnd w:id="67"/>
    <w:bookmarkStart w:id="69"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 doi:</w:t>
      </w:r>
      <w:hyperlink r:id="rId68">
        <w:r>
          <w:rPr>
            <w:rStyle w:val="Hyperlink"/>
          </w:rPr>
          <w:t xml:space="preserve">10.1674/0003-0031-180.1.18</w:t>
        </w:r>
      </w:hyperlink>
    </w:p>
    <w:bookmarkEnd w:id="69"/>
    <w:bookmarkStart w:id="71"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 doi:</w:t>
      </w:r>
      <w:hyperlink r:id="rId70">
        <w:r>
          <w:rPr>
            <w:rStyle w:val="Hyperlink"/>
          </w:rPr>
          <w:t xml:space="preserve">10.1017/S0266467406003312</w:t>
        </w:r>
      </w:hyperlink>
    </w:p>
    <w:bookmarkEnd w:id="71"/>
    <w:bookmarkStart w:id="72"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2"/>
    <w:bookmarkStart w:id="74"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 doi:</w:t>
      </w:r>
      <w:hyperlink r:id="rId73">
        <w:r>
          <w:rPr>
            <w:rStyle w:val="Hyperlink"/>
          </w:rPr>
          <w:t xml:space="preserve">10.1016/j.agrformet.2012.10.010</w:t>
        </w:r>
      </w:hyperlink>
    </w:p>
    <w:bookmarkEnd w:id="74"/>
    <w:bookmarkStart w:id="76"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75">
        <w:r>
          <w:rPr>
            <w:rStyle w:val="Hyperlink"/>
          </w:rPr>
          <w:t xml:space="preserve">10.1038/nplants.2015.139</w:t>
        </w:r>
      </w:hyperlink>
    </w:p>
    <w:bookmarkEnd w:id="76"/>
    <w:bookmarkStart w:id="78" w:name="ref-bumann_assessing_2019"/>
    <w:p>
      <w:pPr>
        <w:pStyle w:val="Bibliography"/>
      </w:pPr>
      <w:r>
        <w:t xml:space="preserve">Bumann, E., Awada, T., Wardlow, B., Hayes, M., Okalebo, J., Helzer, C., …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 doi:</w:t>
      </w:r>
      <w:hyperlink r:id="rId77">
        <w:r>
          <w:rPr>
            <w:rStyle w:val="Hyperlink"/>
          </w:rPr>
          <w:t xml:space="preserve">10.1139/cjfr-2018-0206</w:t>
        </w:r>
      </w:hyperlink>
    </w:p>
    <w:bookmarkEnd w:id="78"/>
    <w:bookmarkStart w:id="80" w:name="ref-cailleret_synthesis_2017"/>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79">
        <w:r>
          <w:rPr>
            <w:rStyle w:val="Hyperlink"/>
          </w:rPr>
          <w:t xml:space="preserve">10.1111/gcb.13535</w:t>
        </w:r>
      </w:hyperlink>
    </w:p>
    <w:bookmarkEnd w:id="80"/>
    <w:bookmarkStart w:id="82" w:name="ref-charney_observed_2016"/>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81">
        <w:r>
          <w:rPr>
            <w:rStyle w:val="Hyperlink"/>
          </w:rPr>
          <w:t xml:space="preserve">10.1111/ele.12650</w:t>
        </w:r>
      </w:hyperlink>
    </w:p>
    <w:bookmarkEnd w:id="82"/>
    <w:bookmarkStart w:id="84"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 doi:</w:t>
      </w:r>
      <w:hyperlink r:id="rId83">
        <w:r>
          <w:rPr>
            <w:rStyle w:val="Hyperlink"/>
          </w:rPr>
          <w:t xml:space="preserve">10.1007/BF00282374</w:t>
        </w:r>
      </w:hyperlink>
    </w:p>
    <w:bookmarkEnd w:id="84"/>
    <w:bookmarkStart w:id="86"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 doi:</w:t>
      </w:r>
      <w:hyperlink r:id="rId85">
        <w:r>
          <w:rPr>
            <w:rStyle w:val="Hyperlink"/>
          </w:rPr>
          <w:t xml:space="preserve">10.1177/095968369700700314</w:t>
        </w:r>
      </w:hyperlink>
    </w:p>
    <w:bookmarkEnd w:id="86"/>
    <w:bookmarkStart w:id="88" w:name="ref-desoto_low_2020"/>
    <w:p>
      <w:pPr>
        <w:pStyle w:val="Bibliography"/>
      </w:pPr>
      <w:r>
        <w:t xml:space="preserve">DeSoto, L., Cailleret, M., Sterck, F., Jansen, S., Kramer, K., Robert, E. M. R.,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 doi:</w:t>
      </w:r>
      <w:hyperlink r:id="rId87">
        <w:r>
          <w:rPr>
            <w:rStyle w:val="Hyperlink"/>
          </w:rPr>
          <w:t xml:space="preserve">10.1038/s41467-020-14300-5</w:t>
        </w:r>
      </w:hyperlink>
    </w:p>
    <w:bookmarkEnd w:id="88"/>
    <w:bookmarkStart w:id="89" w:name="ref-duncan_evaluation_1989"/>
    <w:p>
      <w:pPr>
        <w:pStyle w:val="Bibliography"/>
      </w:pPr>
      <w:r>
        <w:t xml:space="preserve">Duncan, R. P. (1989). An evaluation of errors in tree age estimates based on increment cores in kahikatea (Dacrycarpus dacrydioides).</w:t>
      </w:r>
      <w:r>
        <w:t xml:space="preserve"> </w:t>
      </w:r>
      <w:r>
        <w:rPr>
          <w:i/>
        </w:rPr>
        <w:t xml:space="preserve">New Zealand Natural Sciences</w:t>
      </w:r>
      <w:r>
        <w:t xml:space="preserve">,</w:t>
      </w:r>
      <w:r>
        <w:t xml:space="preserve"> </w:t>
      </w:r>
      <w:r>
        <w:rPr>
          <w:i/>
        </w:rPr>
        <w:t xml:space="preserve">16</w:t>
      </w:r>
      <w:r>
        <w:t xml:space="preserve">, 31–37.</w:t>
      </w:r>
    </w:p>
    <w:bookmarkEnd w:id="89"/>
    <w:bookmarkStart w:id="9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 doi:</w:t>
      </w:r>
      <w:hyperlink r:id="rId90">
        <w:r>
          <w:rPr>
            <w:rStyle w:val="Hyperlink"/>
          </w:rPr>
          <w:t xml:space="preserve">10.1007/s10584-009-9594-2</w:t>
        </w:r>
      </w:hyperlink>
    </w:p>
    <w:bookmarkEnd w:id="91"/>
    <w:bookmarkStart w:id="93" w:name="ref-finzi_carbon_2020"/>
    <w:p>
      <w:pPr>
        <w:pStyle w:val="Bibliography"/>
      </w:pPr>
      <w:r>
        <w:t xml:space="preserve">Finzi, A. C., Giasson, M.-A., Plotkin, A. A. B., Aber, J. D., Boose, E. R., Davidson, E. A.,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 doi:</w:t>
      </w:r>
      <w:hyperlink r:id="rId92">
        <w:r>
          <w:rPr>
            <w:rStyle w:val="Hyperlink"/>
          </w:rPr>
          <w:t xml:space="preserve">10.1002/ecm.1423</w:t>
        </w:r>
      </w:hyperlink>
    </w:p>
    <w:bookmarkEnd w:id="93"/>
    <w:bookmarkStart w:id="95"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 doi:</w:t>
      </w:r>
      <w:hyperlink r:id="rId94">
        <w:r>
          <w:rPr>
            <w:rStyle w:val="Hyperlink"/>
          </w:rPr>
          <w:t xml:space="preserve">10.1016/j.foreco.2020.118717</w:t>
        </w:r>
      </w:hyperlink>
    </w:p>
    <w:bookmarkEnd w:id="95"/>
    <w:bookmarkStart w:id="97"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96">
        <w:r>
          <w:rPr>
            <w:rStyle w:val="Hyperlink"/>
          </w:rPr>
          <w:t xml:space="preserve">10.1111/gcb.13208</w:t>
        </w:r>
      </w:hyperlink>
    </w:p>
    <w:bookmarkEnd w:id="97"/>
    <w:bookmarkStart w:id="99" w:name="ref-friedlingstein_climatecarbon_2006"/>
    <w:p>
      <w:pPr>
        <w:pStyle w:val="Bibliography"/>
      </w:pPr>
      <w:r>
        <w:t xml:space="preserve">Friedlingstein, P., Cox, P., Betts, R., Bopp, L., von Bloh, W., Brovkin, V.,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 doi:</w:t>
      </w:r>
      <w:hyperlink r:id="rId98">
        <w:r>
          <w:rPr>
            <w:rStyle w:val="Hyperlink"/>
          </w:rPr>
          <w:t xml:space="preserve">10.1175/JCLI3800.1</w:t>
        </w:r>
      </w:hyperlink>
    </w:p>
    <w:bookmarkEnd w:id="99"/>
    <w:bookmarkStart w:id="100" w:name="ref-fritts_tree_1976"/>
    <w:p>
      <w:pPr>
        <w:pStyle w:val="Bibliography"/>
      </w:pPr>
      <w:r>
        <w:t xml:space="preserve">Fritts, H. C. (1976).</w:t>
      </w:r>
      <w:r>
        <w:t xml:space="preserve"> </w:t>
      </w:r>
      <w:r>
        <w:rPr>
          <w:i/>
        </w:rPr>
        <w:t xml:space="preserve">Tree rings and climate</w:t>
      </w:r>
      <w:r>
        <w:t xml:space="preserve">. London; New York: Academic Press.</w:t>
      </w:r>
    </w:p>
    <w:bookmarkEnd w:id="100"/>
    <w:bookmarkStart w:id="102"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 doi:</w:t>
      </w:r>
      <w:hyperlink r:id="rId101">
        <w:r>
          <w:rPr>
            <w:rStyle w:val="Hyperlink"/>
          </w:rPr>
          <w:t xml:space="preserve">10.1007/s10021-020-00501-y</w:t>
        </w:r>
      </w:hyperlink>
    </w:p>
    <w:bookmarkEnd w:id="102"/>
    <w:bookmarkStart w:id="104" w:name="X81070c8dded57796bffe4e046459a048702f082"/>
    <w:p>
      <w:pPr>
        <w:pStyle w:val="Bibliography"/>
      </w:pPr>
      <w:r>
        <w:t xml:space="preserve">Gonzalez-Akre, E., McGregor, I., Anderson-Teixeira, K., Dow, C., Herrmann, V., Terrell, A., … RHelcoski. (2020, October). SCBI-ForestGEO/SCBI-ForestGEO-Data: First release with hydraulic traits data. Zenodo. doi:</w:t>
      </w:r>
      <w:hyperlink r:id="rId103">
        <w:r>
          <w:rPr>
            <w:rStyle w:val="Hyperlink"/>
          </w:rPr>
          <w:t xml:space="preserve">10.5281/ZENODO.4070038</w:t>
        </w:r>
      </w:hyperlink>
    </w:p>
    <w:bookmarkEnd w:id="104"/>
    <w:bookmarkStart w:id="106"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 doi:</w:t>
      </w:r>
      <w:hyperlink r:id="rId105">
        <w:r>
          <w:rPr>
            <w:rStyle w:val="Hyperlink"/>
          </w:rPr>
          <w:t xml:space="preserve">10.2307/1937545</w:t>
        </w:r>
      </w:hyperlink>
    </w:p>
    <w:bookmarkEnd w:id="106"/>
    <w:bookmarkStart w:id="108"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 doi:</w:t>
      </w:r>
      <w:hyperlink r:id="rId107">
        <w:r>
          <w:rPr>
            <w:rStyle w:val="Hyperlink"/>
          </w:rPr>
          <w:t xml:space="preserve">10.1007/s10342-016-0982-7</w:t>
        </w:r>
      </w:hyperlink>
    </w:p>
    <w:bookmarkEnd w:id="108"/>
    <w:bookmarkStart w:id="110"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109">
        <w:r>
          <w:rPr>
            <w:rStyle w:val="Hyperlink"/>
          </w:rPr>
          <w:t xml:space="preserve">10.1002/joc.3711</w:t>
        </w:r>
      </w:hyperlink>
    </w:p>
    <w:bookmarkEnd w:id="110"/>
    <w:bookmarkStart w:id="112"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111">
        <w:r>
          <w:rPr>
            <w:rStyle w:val="Hyperlink"/>
          </w:rPr>
          <w:t xml:space="preserve">10.1038/s41597-020-0453-3</w:t>
        </w:r>
      </w:hyperlink>
    </w:p>
    <w:bookmarkEnd w:id="112"/>
    <w:bookmarkStart w:id="114" w:name="ref-helcoski_growing_2019"/>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113">
        <w:r>
          <w:rPr>
            <w:rStyle w:val="Hyperlink"/>
          </w:rPr>
          <w:t xml:space="preserve">10.1111/nph.15906</w:t>
        </w:r>
      </w:hyperlink>
    </w:p>
    <w:bookmarkEnd w:id="114"/>
    <w:bookmarkStart w:id="115" w:name="ref-kaspar_species-specific_nodate"/>
    <w:p>
      <w:pPr>
        <w:pStyle w:val="Bibliography"/>
      </w:pPr>
      <w:r>
        <w:t xml:space="preserve">Kašpar, K., Tumajer, J., Vašíčková, I., &amp; Šamonil, P. (n.d.). Species-specific climate-growth interactions determine the future tree species dynamics of the mixed Central European mountain forests.</w:t>
      </w:r>
    </w:p>
    <w:bookmarkEnd w:id="115"/>
    <w:bookmarkStart w:id="117"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 doi:</w:t>
      </w:r>
      <w:hyperlink r:id="rId116">
        <w:r>
          <w:rPr>
            <w:rStyle w:val="Hyperlink"/>
          </w:rPr>
          <w:t xml:space="preserve">10.1038/s41467-018-07800-y</w:t>
        </w:r>
      </w:hyperlink>
    </w:p>
    <w:bookmarkEnd w:id="117"/>
    <w:bookmarkStart w:id="119" w:name="ref-kumarathunge_acclimation_2019"/>
    <w:p>
      <w:pPr>
        <w:pStyle w:val="Bibliography"/>
      </w:pPr>
      <w:r>
        <w:t xml:space="preserve">Kumarathunge, D. P., Medlyn, B. E., Drake, J. E., Tjoelker, M. G., Aspinwall, M. J., Battaglia, M.,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 doi:</w:t>
      </w:r>
      <w:hyperlink r:id="rId118">
        <w:r>
          <w:rPr>
            <w:rStyle w:val="Hyperlink"/>
          </w:rPr>
          <w:t xml:space="preserve">10.1111/nph.15668</w:t>
        </w:r>
      </w:hyperlink>
    </w:p>
    <w:bookmarkEnd w:id="119"/>
    <w:bookmarkStart w:id="121"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 doi:</w:t>
      </w:r>
      <w:hyperlink r:id="rId120">
        <w:r>
          <w:rPr>
            <w:rStyle w:val="Hyperlink"/>
          </w:rPr>
          <w:t xml:space="preserve">10.1111/gcb.14273</w:t>
        </w:r>
      </w:hyperlink>
    </w:p>
    <w:bookmarkEnd w:id="121"/>
    <w:bookmarkStart w:id="123"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 doi:</w:t>
      </w:r>
      <w:hyperlink r:id="rId122">
        <w:r>
          <w:rPr>
            <w:rStyle w:val="Hyperlink"/>
          </w:rPr>
          <w:t xml:space="preserve">10.1007/s10584-016-1720-3</w:t>
        </w:r>
      </w:hyperlink>
    </w:p>
    <w:bookmarkEnd w:id="123"/>
    <w:bookmarkStart w:id="125" w:name="ref-mcdowell_pervasive_2020"/>
    <w:p>
      <w:pPr>
        <w:pStyle w:val="Bibliography"/>
      </w:pPr>
      <w:r>
        <w:t xml:space="preserve">McDowell, N. G., Allen, C. D., Anderson-Teixeira, K., Aukema, B. H., Bond-Lamberty, B., Chini, L., … Xu, C. (2020). Pervasive shifts in forest dynamics in a changing world.</w:t>
      </w:r>
      <w:r>
        <w:t xml:space="preserve"> </w:t>
      </w:r>
      <w:r>
        <w:rPr>
          <w:i/>
        </w:rPr>
        <w:t xml:space="preserve">Science</w:t>
      </w:r>
      <w:r>
        <w:t xml:space="preserve">,</w:t>
      </w:r>
      <w:r>
        <w:t xml:space="preserve"> </w:t>
      </w:r>
      <w:r>
        <w:rPr>
          <w:i/>
        </w:rPr>
        <w:t xml:space="preserve">368</w:t>
      </w:r>
      <w:r>
        <w:t xml:space="preserve">(6494). doi:</w:t>
      </w:r>
      <w:hyperlink r:id="rId124">
        <w:r>
          <w:rPr>
            <w:rStyle w:val="Hyperlink"/>
          </w:rPr>
          <w:t xml:space="preserve">10.1126/science.aaz9463</w:t>
        </w:r>
      </w:hyperlink>
    </w:p>
    <w:bookmarkEnd w:id="125"/>
    <w:bookmarkStart w:id="127" w:name="ref-mcgregor_tree_2020"/>
    <w:p>
      <w:pPr>
        <w:pStyle w:val="Bibliography"/>
      </w:pPr>
      <w:r>
        <w:t xml:space="preserve">McGregor, I. R., Helcoski, R., Kunert, N., Tepley, A. J., Gonzalez-Akre, E. B., Herrmann, V., … Anderson-Teixeira, K. J. (2020). Tree height and leaf drought tolerance traits shape growth responses across droughts in a temperate broadleaf forest.</w:t>
      </w:r>
      <w:r>
        <w:t xml:space="preserve"> </w:t>
      </w:r>
      <w:r>
        <w:rPr>
          <w:i/>
        </w:rPr>
        <w:t xml:space="preserve">New Phytologist</w:t>
      </w:r>
      <w:r>
        <w:t xml:space="preserve">. doi:</w:t>
      </w:r>
      <w:hyperlink r:id="rId126">
        <w:r>
          <w:rPr>
            <w:rStyle w:val="Hyperlink"/>
          </w:rPr>
          <w:t xml:space="preserve">10.1111/nph.16996</w:t>
        </w:r>
      </w:hyperlink>
    </w:p>
    <w:bookmarkEnd w:id="127"/>
    <w:bookmarkStart w:id="129"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 doi:</w:t>
      </w:r>
      <w:hyperlink r:id="rId128">
        <w:r>
          <w:rPr>
            <w:rStyle w:val="Hyperlink"/>
          </w:rPr>
          <w:t xml:space="preserve">10.1016/j.cageo.2011.01.013</w:t>
        </w:r>
      </w:hyperlink>
    </w:p>
    <w:bookmarkEnd w:id="129"/>
    <w:bookmarkStart w:id="130" w:name="ref-muller-landau_testing_2006"/>
    <w:p>
      <w:pPr>
        <w:pStyle w:val="Bibliography"/>
      </w:pPr>
      <w:r>
        <w:t xml:space="preserve">Muller-Landau, H. C., Condit, R. S., Chave, J., Thomas, S. C., Bohlman, S. A.,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0"/>
    <w:bookmarkStart w:id="132" w:name="ref-paton_barro_2019"/>
    <w:p>
      <w:pPr>
        <w:pStyle w:val="Bibliography"/>
      </w:pPr>
      <w:r>
        <w:t xml:space="preserve">Paton, S. (2019, October). Barro Colorado Island, Clearing_Precipitation, manual. The Smithsonian Institution. doi:</w:t>
      </w:r>
      <w:hyperlink r:id="rId131">
        <w:r>
          <w:rPr>
            <w:rStyle w:val="Hyperlink"/>
          </w:rPr>
          <w:t xml:space="preserve">10.25573/data.10042502.v3</w:t>
        </w:r>
      </w:hyperlink>
    </w:p>
    <w:bookmarkEnd w:id="132"/>
    <w:bookmarkStart w:id="134"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 doi:</w:t>
      </w:r>
      <w:hyperlink r:id="rId133">
        <w:r>
          <w:rPr>
            <w:rStyle w:val="Hyperlink"/>
          </w:rPr>
          <w:t xml:space="preserve">10.1111/gcb.12826</w:t>
        </w:r>
      </w:hyperlink>
    </w:p>
    <w:bookmarkEnd w:id="134"/>
    <w:bookmarkStart w:id="136"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 doi:</w:t>
      </w:r>
      <w:hyperlink r:id="rId135">
        <w:r>
          <w:rPr>
            <w:rStyle w:val="Hyperlink"/>
          </w:rPr>
          <w:t xml:space="preserve">10.1016/j.dendro.2020.125678</w:t>
        </w:r>
      </w:hyperlink>
    </w:p>
    <w:bookmarkEnd w:id="136"/>
    <w:bookmarkStart w:id="138"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 doi:</w:t>
      </w:r>
      <w:hyperlink r:id="rId137">
        <w:r>
          <w:rPr>
            <w:rStyle w:val="Hyperlink"/>
          </w:rPr>
          <w:t xml:space="preserve">10.1111/2041-210X.12753</w:t>
        </w:r>
      </w:hyperlink>
    </w:p>
    <w:bookmarkEnd w:id="138"/>
    <w:bookmarkStart w:id="140"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139">
        <w:r>
          <w:rPr>
            <w:rStyle w:val="Hyperlink"/>
          </w:rPr>
          <w:t xml:space="preserve">10.1002/2016JG003528</w:t>
        </w:r>
      </w:hyperlink>
    </w:p>
    <w:bookmarkEnd w:id="140"/>
    <w:bookmarkStart w:id="142" w:name="ref-stephenson_rate_2014"/>
    <w:p>
      <w:pPr>
        <w:pStyle w:val="Bibliography"/>
      </w:pPr>
      <w:r>
        <w:t xml:space="preserve">Stephenson, N. L., Das, A. J., Condit, R., Russo, S. E., Baker, P. J., Beckman, N. G.,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 doi:</w:t>
      </w:r>
      <w:hyperlink r:id="rId141">
        <w:r>
          <w:rPr>
            <w:rStyle w:val="Hyperlink"/>
          </w:rPr>
          <w:t xml:space="preserve">10.1038/nature12914</w:t>
        </w:r>
      </w:hyperlink>
    </w:p>
    <w:bookmarkEnd w:id="142"/>
    <w:bookmarkStart w:id="144" w:name="ref-sullivan_long-term_2020"/>
    <w:p>
      <w:pPr>
        <w:pStyle w:val="Bibliography"/>
      </w:pPr>
      <w:r>
        <w:t xml:space="preserve">Sullivan, M. J. P., Lewis, S. L., Affum-Baffoe, K., Castilho, C., Costa, F., Sanchez, A. C.,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 doi:</w:t>
      </w:r>
      <w:hyperlink r:id="rId143">
        <w:r>
          <w:rPr>
            <w:rStyle w:val="Hyperlink"/>
          </w:rPr>
          <w:t xml:space="preserve">10.1126/science.aaw7578</w:t>
        </w:r>
      </w:hyperlink>
    </w:p>
    <w:bookmarkEnd w:id="144"/>
    <w:bookmarkStart w:id="146" w:name="ref-samonil_individual-based_2013"/>
    <w:p>
      <w:pPr>
        <w:pStyle w:val="Bibliography"/>
      </w:pPr>
      <w:r>
        <w:t xml:space="preserve">Šamonil, P., Doleželová, P., Vašíčková, I., Adam, D., Valtera, M., Král, K., …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 doi:</w:t>
      </w:r>
      <w:hyperlink r:id="rId145">
        <w:r>
          <w:rPr>
            <w:rStyle w:val="Hyperlink"/>
          </w:rPr>
          <w:t xml:space="preserve">10.1111/jvs.12025</w:t>
        </w:r>
      </w:hyperlink>
    </w:p>
    <w:bookmarkEnd w:id="146"/>
    <w:bookmarkStart w:id="14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 doi:</w:t>
      </w:r>
      <w:hyperlink r:id="rId147">
        <w:r>
          <w:rPr>
            <w:rStyle w:val="Hyperlink"/>
          </w:rPr>
          <w:t xml:space="preserve">10.1016/j.agrformet.2017.08.007</w:t>
        </w:r>
      </w:hyperlink>
    </w:p>
    <w:bookmarkEnd w:id="148"/>
    <w:bookmarkStart w:id="15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 doi:</w:t>
      </w:r>
      <w:hyperlink r:id="rId149">
        <w:r>
          <w:rPr>
            <w:rStyle w:val="Hyperlink"/>
          </w:rPr>
          <w:t xml:space="preserve">10.1111/gcb.14120</w:t>
        </w:r>
      </w:hyperlink>
    </w:p>
    <w:bookmarkEnd w:id="150"/>
    <w:bookmarkStart w:id="152"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151">
        <w:r>
          <w:rPr>
            <w:rStyle w:val="Hyperlink"/>
          </w:rPr>
          <w:t xml:space="preserve">10.5194/cp-9-1481-2013</w:t>
        </w:r>
      </w:hyperlink>
    </w:p>
    <w:bookmarkEnd w:id="152"/>
    <w:bookmarkStart w:id="154"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153">
        <w:r>
          <w:rPr>
            <w:rStyle w:val="Hyperlink"/>
          </w:rPr>
          <w:t xml:space="preserve">10.1016/j.agrformet.2017.07.015</w:t>
        </w:r>
      </w:hyperlink>
    </w:p>
    <w:bookmarkEnd w:id="154"/>
    <w:bookmarkStart w:id="156"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155">
        <w:r>
          <w:rPr>
            <w:rStyle w:val="Hyperlink"/>
          </w:rPr>
          <w:t xml:space="preserve">10.1111/2041-210X.12590</w:t>
        </w:r>
      </w:hyperlink>
    </w:p>
    <w:bookmarkEnd w:id="156"/>
    <w:bookmarkStart w:id="158"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157">
        <w:r>
          <w:rPr>
            <w:rStyle w:val="Hyperlink"/>
          </w:rPr>
          <w:t xml:space="preserve">10.1007/s00442-013-2846-x</w:t>
        </w:r>
      </w:hyperlink>
    </w:p>
    <w:bookmarkEnd w:id="158"/>
    <w:bookmarkStart w:id="160" w:name="ref-walker_integrating_2020"/>
    <w:p>
      <w:pPr>
        <w:pStyle w:val="Bibliography"/>
      </w:pPr>
      <w:r>
        <w:t xml:space="preserve">Walker, A. P., Kauwe, M. G. D., Bastos, A., Belmecheri, S., Georgiou, K., Keeling, R.,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 doi:</w:t>
      </w:r>
      <w:hyperlink r:id="rId159">
        <w:r>
          <w:rPr>
            <w:rStyle w:val="Hyperlink"/>
          </w:rPr>
          <w:t xml:space="preserve">10.1111/nph.16866</w:t>
        </w:r>
      </w:hyperlink>
    </w:p>
    <w:bookmarkEnd w:id="160"/>
    <w:bookmarkStart w:id="162" w:name="ref-williams_temperature_2012"/>
    <w:p>
      <w:pPr>
        <w:pStyle w:val="Bibliography"/>
      </w:pPr>
      <w:r>
        <w:t xml:space="preserve">Williams, A. P., Allen, C. D., Macalady, A. K., Griffin, D., Woodhouse, C. A., Meko, D. M., … McDowell, N. G. (2012). Temperature as a potent driver of regional forest drought stress and tree mortality.</w:t>
      </w:r>
      <w:r>
        <w:t xml:space="preserve"> </w:t>
      </w:r>
      <w:r>
        <w:rPr>
          <w:i/>
        </w:rPr>
        <w:t xml:space="preserve">Nature Climate Change</w:t>
      </w:r>
      <w:r>
        <w:t xml:space="preserve">. doi:</w:t>
      </w:r>
      <w:hyperlink r:id="rId161">
        <w:r>
          <w:rPr>
            <w:rStyle w:val="Hyperlink"/>
          </w:rPr>
          <w:t xml:space="preserve">10.1038/nclimate1693</w:t>
        </w:r>
      </w:hyperlink>
    </w:p>
    <w:bookmarkEnd w:id="162"/>
    <w:bookmarkStart w:id="164" w:name="ref-wilmking_global_2020"/>
    <w:p>
      <w:pPr>
        <w:pStyle w:val="Bibliography"/>
      </w:pPr>
      <w:r>
        <w:t xml:space="preserve">Wilmking, M., Maaten-Theunissen, M. van der, Maaten, E. van der, Scharnweber, T., Buras, A., Biermann, C., …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 doi:</w:t>
      </w:r>
      <w:hyperlink r:id="rId163">
        <w:r>
          <w:rPr>
            <w:rStyle w:val="Hyperlink"/>
          </w:rPr>
          <w:t xml:space="preserve">10.1111/gcb.15057</w:t>
        </w:r>
      </w:hyperlink>
    </w:p>
    <w:bookmarkEnd w:id="164"/>
    <w:bookmarkStart w:id="166"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 doi:</w:t>
      </w:r>
      <w:hyperlink r:id="rId165">
        <w:r>
          <w:rPr>
            <w:rStyle w:val="Hyperlink"/>
          </w:rPr>
          <w:t xml:space="preserve">10.1191/095968399667128516</w:t>
        </w:r>
      </w:hyperlink>
    </w:p>
    <w:bookmarkEnd w:id="166"/>
    <w:bookmarkStart w:id="168"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 doi:</w:t>
      </w:r>
      <w:hyperlink r:id="rId167">
        <w:r>
          <w:rPr>
            <w:rStyle w:val="Hyperlink"/>
          </w:rPr>
          <w:t xml:space="preserve">10.1111/ecog.01335</w:t>
        </w:r>
      </w:hyperlink>
    </w:p>
    <w:bookmarkEnd w:id="168"/>
    <w:bookmarkEnd w:id="169"/>
    <w:bookmarkEnd w:id="170"/>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39"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83" Target="https://doi.org/10.1007/BF00282374" TargetMode="External" /><Relationship Type="http://schemas.openxmlformats.org/officeDocument/2006/relationships/hyperlink" Id="rId157" Target="https://doi.org/10.1007/s00442-013-2846-x" TargetMode="External" /><Relationship Type="http://schemas.openxmlformats.org/officeDocument/2006/relationships/hyperlink" Id="rId59"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2" Target="https://doi.org/10.1007/s10584-016-1720-3" TargetMode="External" /><Relationship Type="http://schemas.openxmlformats.org/officeDocument/2006/relationships/hyperlink" Id="rId73" Target="https://doi.org/10.1016/j.agrformet.2012.10.010" TargetMode="External" /><Relationship Type="http://schemas.openxmlformats.org/officeDocument/2006/relationships/hyperlink" Id="rId153" Target="https://doi.org/10.1016/j.agrformet.2017.07.015" TargetMode="External" /><Relationship Type="http://schemas.openxmlformats.org/officeDocument/2006/relationships/hyperlink" Id="rId147" Target="https://doi.org/10.1016/j.agrformet.2017.08.007" TargetMode="External" /><Relationship Type="http://schemas.openxmlformats.org/officeDocument/2006/relationships/hyperlink" Id="rId128" Target="https://doi.org/10.1016/j.cageo.2011.01.013" TargetMode="External" /><Relationship Type="http://schemas.openxmlformats.org/officeDocument/2006/relationships/hyperlink" Id="rId135"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7" Target="https://doi.org/10.1017/qua.2019.33" TargetMode="External" /><Relationship Type="http://schemas.openxmlformats.org/officeDocument/2006/relationships/hyperlink" Id="rId141" Target="https://doi.org/10.1038/nature12914" TargetMode="External" /><Relationship Type="http://schemas.openxmlformats.org/officeDocument/2006/relationships/hyperlink" Id="rId161"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5" Target="https://doi.org/10.1111/1365-2435.12470" TargetMode="External" /><Relationship Type="http://schemas.openxmlformats.org/officeDocument/2006/relationships/hyperlink" Id="rId155" Target="https://doi.org/10.1111/2041-210X.12590" TargetMode="External" /><Relationship Type="http://schemas.openxmlformats.org/officeDocument/2006/relationships/hyperlink" Id="rId137" Target="https://doi.org/10.1111/2041-210X.12753" TargetMode="External" /><Relationship Type="http://schemas.openxmlformats.org/officeDocument/2006/relationships/hyperlink" Id="rId167" Target="https://doi.org/10.1111/ecog.01335" TargetMode="External" /><Relationship Type="http://schemas.openxmlformats.org/officeDocument/2006/relationships/hyperlink" Id="rId81" Target="https://doi.org/10.1111/ele.12650" TargetMode="External" /><Relationship Type="http://schemas.openxmlformats.org/officeDocument/2006/relationships/hyperlink" Id="rId63" Target="https://doi.org/10.1111/gcb.12712" TargetMode="External" /><Relationship Type="http://schemas.openxmlformats.org/officeDocument/2006/relationships/hyperlink" Id="rId133"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79" Target="https://doi.org/10.1111/gcb.13535" TargetMode="External" /><Relationship Type="http://schemas.openxmlformats.org/officeDocument/2006/relationships/hyperlink" Id="rId149"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3" Target="https://doi.org/10.1111/gcb.15057" TargetMode="External" /><Relationship Type="http://schemas.openxmlformats.org/officeDocument/2006/relationships/hyperlink" Id="rId145"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59" Target="https://doi.org/10.1111/nph.16866" TargetMode="External" /><Relationship Type="http://schemas.openxmlformats.org/officeDocument/2006/relationships/hyperlink" Id="rId126" Target="https://doi.org/10.1111/nph.16996" TargetMode="External" /><Relationship Type="http://schemas.openxmlformats.org/officeDocument/2006/relationships/hyperlink" Id="rId143" Target="https://doi.org/10.1126/science.aaw7578" TargetMode="External" /><Relationship Type="http://schemas.openxmlformats.org/officeDocument/2006/relationships/hyperlink" Id="rId124" Target="https://doi.org/10.1126/science.aaz9463" TargetMode="External" /><Relationship Type="http://schemas.openxmlformats.org/officeDocument/2006/relationships/hyperlink" Id="rId77" Target="https://doi.org/10.1139/cjfr-2018-0206"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165" Target="https://doi.org/10.1191/095968399667128516" TargetMode="External" /><Relationship Type="http://schemas.openxmlformats.org/officeDocument/2006/relationships/hyperlink" Id="rId68"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31" Target="https://doi.org/10.25573/data.10042502.v3" TargetMode="External" /><Relationship Type="http://schemas.openxmlformats.org/officeDocument/2006/relationships/hyperlink" Id="rId151"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48" Target="https://esajournals-onlinelibrary-wiley-com.smithsonian.idm.oclc.org/doi/epdf/10.1890/06-1039.1" TargetMode="External" /><Relationship Type="http://schemas.openxmlformats.org/officeDocument/2006/relationships/hyperlink" Id="rId37" Target="https://github.com/EcoClimLab/ForestGEO-climate-sensitivity/issues/25" TargetMode="External" /><Relationship Type="http://schemas.openxmlformats.org/officeDocument/2006/relationships/hyperlink" Id="rId42" Target="https://github.com/EcoClimLab/ForestGEO-climate-sensitivity/issues/42" TargetMode="External" /><Relationship Type="http://schemas.openxmlformats.org/officeDocument/2006/relationships/hyperlink" Id="rId49"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39"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83" Target="https://doi.org/10.1007/BF00282374" TargetMode="External" /><Relationship Type="http://schemas.openxmlformats.org/officeDocument/2006/relationships/hyperlink" Id="rId157" Target="https://doi.org/10.1007/s00442-013-2846-x" TargetMode="External" /><Relationship Type="http://schemas.openxmlformats.org/officeDocument/2006/relationships/hyperlink" Id="rId59"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2" Target="https://doi.org/10.1007/s10584-016-1720-3" TargetMode="External" /><Relationship Type="http://schemas.openxmlformats.org/officeDocument/2006/relationships/hyperlink" Id="rId73" Target="https://doi.org/10.1016/j.agrformet.2012.10.010" TargetMode="External" /><Relationship Type="http://schemas.openxmlformats.org/officeDocument/2006/relationships/hyperlink" Id="rId153" Target="https://doi.org/10.1016/j.agrformet.2017.07.015" TargetMode="External" /><Relationship Type="http://schemas.openxmlformats.org/officeDocument/2006/relationships/hyperlink" Id="rId147" Target="https://doi.org/10.1016/j.agrformet.2017.08.007" TargetMode="External" /><Relationship Type="http://schemas.openxmlformats.org/officeDocument/2006/relationships/hyperlink" Id="rId128" Target="https://doi.org/10.1016/j.cageo.2011.01.013" TargetMode="External" /><Relationship Type="http://schemas.openxmlformats.org/officeDocument/2006/relationships/hyperlink" Id="rId135"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7" Target="https://doi.org/10.1017/qua.2019.33" TargetMode="External" /><Relationship Type="http://schemas.openxmlformats.org/officeDocument/2006/relationships/hyperlink" Id="rId141" Target="https://doi.org/10.1038/nature12914" TargetMode="External" /><Relationship Type="http://schemas.openxmlformats.org/officeDocument/2006/relationships/hyperlink" Id="rId161"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5" Target="https://doi.org/10.1111/1365-2435.12470" TargetMode="External" /><Relationship Type="http://schemas.openxmlformats.org/officeDocument/2006/relationships/hyperlink" Id="rId155" Target="https://doi.org/10.1111/2041-210X.12590" TargetMode="External" /><Relationship Type="http://schemas.openxmlformats.org/officeDocument/2006/relationships/hyperlink" Id="rId137" Target="https://doi.org/10.1111/2041-210X.12753" TargetMode="External" /><Relationship Type="http://schemas.openxmlformats.org/officeDocument/2006/relationships/hyperlink" Id="rId167" Target="https://doi.org/10.1111/ecog.01335" TargetMode="External" /><Relationship Type="http://schemas.openxmlformats.org/officeDocument/2006/relationships/hyperlink" Id="rId81" Target="https://doi.org/10.1111/ele.12650" TargetMode="External" /><Relationship Type="http://schemas.openxmlformats.org/officeDocument/2006/relationships/hyperlink" Id="rId63" Target="https://doi.org/10.1111/gcb.12712" TargetMode="External" /><Relationship Type="http://schemas.openxmlformats.org/officeDocument/2006/relationships/hyperlink" Id="rId133"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79" Target="https://doi.org/10.1111/gcb.13535" TargetMode="External" /><Relationship Type="http://schemas.openxmlformats.org/officeDocument/2006/relationships/hyperlink" Id="rId149"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3" Target="https://doi.org/10.1111/gcb.15057" TargetMode="External" /><Relationship Type="http://schemas.openxmlformats.org/officeDocument/2006/relationships/hyperlink" Id="rId145"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59" Target="https://doi.org/10.1111/nph.16866" TargetMode="External" /><Relationship Type="http://schemas.openxmlformats.org/officeDocument/2006/relationships/hyperlink" Id="rId126" Target="https://doi.org/10.1111/nph.16996" TargetMode="External" /><Relationship Type="http://schemas.openxmlformats.org/officeDocument/2006/relationships/hyperlink" Id="rId143" Target="https://doi.org/10.1126/science.aaw7578" TargetMode="External" /><Relationship Type="http://schemas.openxmlformats.org/officeDocument/2006/relationships/hyperlink" Id="rId124" Target="https://doi.org/10.1126/science.aaz9463" TargetMode="External" /><Relationship Type="http://schemas.openxmlformats.org/officeDocument/2006/relationships/hyperlink" Id="rId77" Target="https://doi.org/10.1139/cjfr-2018-0206"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165" Target="https://doi.org/10.1191/095968399667128516" TargetMode="External" /><Relationship Type="http://schemas.openxmlformats.org/officeDocument/2006/relationships/hyperlink" Id="rId68"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31" Target="https://doi.org/10.25573/data.10042502.v3" TargetMode="External" /><Relationship Type="http://schemas.openxmlformats.org/officeDocument/2006/relationships/hyperlink" Id="rId151"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48" Target="https://esajournals-onlinelibrary-wiley-com.smithsonian.idm.oclc.org/doi/epdf/10.1890/06-1039.1" TargetMode="External" /><Relationship Type="http://schemas.openxmlformats.org/officeDocument/2006/relationships/hyperlink" Id="rId37" Target="https://github.com/EcoClimLab/ForestGEO-climate-sensitivity/issues/25" TargetMode="External" /><Relationship Type="http://schemas.openxmlformats.org/officeDocument/2006/relationships/hyperlink" Id="rId42" Target="https://github.com/EcoClimLab/ForestGEO-climate-sensitivity/issues/42" TargetMode="External" /><Relationship Type="http://schemas.openxmlformats.org/officeDocument/2006/relationships/hyperlink" Id="rId49"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2020-11-25T23:45:40Z</dcterms:created>
  <dcterms:modified xsi:type="dcterms:W3CDTF">2020-11-25T23:45:40Z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methods-in-ecology-and-evolution.csl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